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F4AE1" w14:textId="77777777" w:rsidR="0097100B" w:rsidRPr="007D22C1" w:rsidRDefault="00101CF8" w:rsidP="00101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22C1">
        <w:rPr>
          <w:rFonts w:ascii="Times New Roman" w:eastAsia="Malgun Gothic" w:hAnsi="Times New Roman" w:cs="Times New Roman"/>
          <w:sz w:val="24"/>
          <w:szCs w:val="24"/>
        </w:rPr>
        <w:t>Программа итогового экзамена по дисциплине</w:t>
      </w:r>
    </w:p>
    <w:p w14:paraId="1E286B90" w14:textId="67D61E0E" w:rsidR="00101CF8" w:rsidRPr="007D22C1" w:rsidRDefault="00101CF8" w:rsidP="00101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22C1">
        <w:rPr>
          <w:rFonts w:ascii="Times New Roman" w:hAnsi="Times New Roman" w:cs="Times New Roman"/>
          <w:sz w:val="24"/>
          <w:szCs w:val="24"/>
        </w:rPr>
        <w:t>«</w:t>
      </w:r>
      <w:r w:rsidR="00E1177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kk-KZ"/>
        </w:rPr>
        <w:t>Общая теория перевода</w:t>
      </w:r>
      <w:r w:rsidRPr="007D22C1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14:paraId="0FB33447" w14:textId="77777777" w:rsidR="00101CF8" w:rsidRPr="007D22C1" w:rsidRDefault="00101CF8" w:rsidP="00101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E94DC6" w14:textId="0D7A2C8D" w:rsidR="00101CF8" w:rsidRPr="007D22C1" w:rsidRDefault="00101CF8" w:rsidP="006D518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22C1">
        <w:rPr>
          <w:rFonts w:ascii="Times New Roman" w:hAnsi="Times New Roman" w:cs="Times New Roman"/>
          <w:sz w:val="24"/>
          <w:szCs w:val="24"/>
        </w:rPr>
        <w:t>В программу итогового экзамена входят все темы, изучаемые в течение 15 недель.</w:t>
      </w:r>
    </w:p>
    <w:p w14:paraId="105F28A5" w14:textId="10505071" w:rsidR="006D5182" w:rsidRDefault="00101CF8" w:rsidP="006D518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2C1">
        <w:rPr>
          <w:rFonts w:ascii="Times New Roman" w:hAnsi="Times New Roman" w:cs="Times New Roman"/>
          <w:sz w:val="24"/>
          <w:szCs w:val="24"/>
        </w:rPr>
        <w:t xml:space="preserve">              Данный контроль позволяет определить уровень освоения и овладения студентами пройденного материала, а также их компетентность </w:t>
      </w:r>
      <w:r w:rsidR="00BB00F4">
        <w:rPr>
          <w:rFonts w:ascii="Times New Roman" w:hAnsi="Times New Roman" w:cs="Times New Roman"/>
          <w:sz w:val="24"/>
          <w:szCs w:val="24"/>
        </w:rPr>
        <w:t xml:space="preserve">при </w:t>
      </w:r>
      <w:r w:rsidR="00F94FAF">
        <w:rPr>
          <w:rFonts w:ascii="Times New Roman" w:hAnsi="Times New Roman" w:cs="Times New Roman"/>
          <w:sz w:val="24"/>
          <w:szCs w:val="24"/>
        </w:rPr>
        <w:t>устном</w:t>
      </w:r>
      <w:r w:rsidR="00BB00F4">
        <w:rPr>
          <w:rFonts w:ascii="Times New Roman" w:hAnsi="Times New Roman" w:cs="Times New Roman"/>
          <w:sz w:val="24"/>
          <w:szCs w:val="24"/>
        </w:rPr>
        <w:t xml:space="preserve"> переводе материала с </w:t>
      </w:r>
      <w:r w:rsidR="006D5182">
        <w:rPr>
          <w:rFonts w:ascii="Times New Roman" w:hAnsi="Times New Roman" w:cs="Times New Roman"/>
          <w:sz w:val="24"/>
          <w:szCs w:val="24"/>
        </w:rPr>
        <w:t>корейского языка</w:t>
      </w:r>
      <w:r w:rsidR="00BB00F4">
        <w:rPr>
          <w:rFonts w:ascii="Times New Roman" w:hAnsi="Times New Roman" w:cs="Times New Roman"/>
          <w:sz w:val="24"/>
          <w:szCs w:val="24"/>
        </w:rPr>
        <w:t>, и с родного языка.</w:t>
      </w:r>
    </w:p>
    <w:p w14:paraId="4EB6AC0A" w14:textId="3C153D69" w:rsidR="006D5182" w:rsidRDefault="006D5182" w:rsidP="006D5182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Экзамен проводится в </w:t>
      </w:r>
      <w:r w:rsidR="00F94FAF">
        <w:rPr>
          <w:rFonts w:ascii="Times New Roman" w:hAnsi="Times New Roman" w:cs="Times New Roman"/>
          <w:sz w:val="24"/>
          <w:szCs w:val="24"/>
        </w:rPr>
        <w:t>устной</w:t>
      </w:r>
      <w:r>
        <w:rPr>
          <w:rFonts w:ascii="Times New Roman" w:hAnsi="Times New Roman" w:cs="Times New Roman"/>
          <w:sz w:val="24"/>
          <w:szCs w:val="24"/>
        </w:rPr>
        <w:t xml:space="preserve"> форме. Экзаменационные </w:t>
      </w:r>
      <w:r w:rsidR="00BB00F4">
        <w:rPr>
          <w:rFonts w:ascii="Times New Roman" w:hAnsi="Times New Roman" w:cs="Times New Roman"/>
          <w:sz w:val="24"/>
          <w:szCs w:val="24"/>
        </w:rPr>
        <w:t>тексты</w:t>
      </w:r>
      <w:r>
        <w:rPr>
          <w:rFonts w:ascii="Times New Roman" w:hAnsi="Times New Roman" w:cs="Times New Roman"/>
          <w:sz w:val="24"/>
          <w:szCs w:val="24"/>
        </w:rPr>
        <w:t xml:space="preserve"> разработаны по степени сложности.</w:t>
      </w:r>
    </w:p>
    <w:p w14:paraId="50F2E38F" w14:textId="70EA7DAC" w:rsidR="006D5182" w:rsidRDefault="006D5182" w:rsidP="006D518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Каждое задание имеет свои баллы.  Первый вопрос- </w:t>
      </w:r>
      <w:r w:rsidR="002D446B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баллов, второй вопрос - </w:t>
      </w:r>
      <w:r w:rsidR="002D446B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2D446B">
        <w:rPr>
          <w:rFonts w:ascii="Times New Roman" w:hAnsi="Times New Roman" w:cs="Times New Roman"/>
          <w:sz w:val="24"/>
          <w:szCs w:val="24"/>
        </w:rPr>
        <w:t>, третий вопрос – 40 баллов.</w:t>
      </w:r>
      <w:r>
        <w:rPr>
          <w:rFonts w:ascii="Times New Roman" w:hAnsi="Times New Roman" w:cs="Times New Roman"/>
          <w:sz w:val="24"/>
          <w:szCs w:val="24"/>
        </w:rPr>
        <w:t xml:space="preserve"> Максимальный балл за выполненную работу 100 баллов.</w:t>
      </w:r>
    </w:p>
    <w:p w14:paraId="05E6412D" w14:textId="205C7EF7" w:rsidR="00101CF8" w:rsidRDefault="00101CF8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7F9616" w14:textId="193CAFE6" w:rsidR="006D5182" w:rsidRDefault="006D5182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 для итогового экзамена.</w:t>
      </w:r>
    </w:p>
    <w:p w14:paraId="710E7FB3" w14:textId="2677E253" w:rsidR="00E11770" w:rsidRPr="00E11770" w:rsidRDefault="00E11770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1770">
        <w:rPr>
          <w:rFonts w:ascii="Times New Roman" w:hAnsi="Times New Roman" w:cs="Times New Roman"/>
          <w:sz w:val="24"/>
        </w:rPr>
        <w:t>1. Предмет теории перевода</w:t>
      </w:r>
      <w:r w:rsidRPr="00E11770">
        <w:rPr>
          <w:rFonts w:ascii="Times New Roman" w:hAnsi="Times New Roman" w:cs="Times New Roman"/>
          <w:sz w:val="24"/>
        </w:rPr>
        <w:t xml:space="preserve"> </w:t>
      </w:r>
    </w:p>
    <w:p w14:paraId="2FB67678" w14:textId="16DA2F9E" w:rsidR="00E11770" w:rsidRPr="00E11770" w:rsidRDefault="00E11770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1770">
        <w:rPr>
          <w:rFonts w:ascii="Times New Roman" w:hAnsi="Times New Roman" w:cs="Times New Roman"/>
          <w:sz w:val="24"/>
        </w:rPr>
        <w:t>2. История развития перевода</w:t>
      </w:r>
      <w:r w:rsidRPr="00E11770">
        <w:rPr>
          <w:rFonts w:ascii="Times New Roman" w:hAnsi="Times New Roman" w:cs="Times New Roman"/>
          <w:sz w:val="24"/>
        </w:rPr>
        <w:t xml:space="preserve"> </w:t>
      </w:r>
    </w:p>
    <w:p w14:paraId="466284B0" w14:textId="317B8A66" w:rsidR="00E11770" w:rsidRPr="00E11770" w:rsidRDefault="00E11770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1770">
        <w:rPr>
          <w:rFonts w:ascii="Times New Roman" w:hAnsi="Times New Roman" w:cs="Times New Roman"/>
          <w:sz w:val="24"/>
        </w:rPr>
        <w:t xml:space="preserve">3. Устный и письменный перевод. Лингвистические </w:t>
      </w:r>
      <w:r w:rsidRPr="00E11770">
        <w:rPr>
          <w:rFonts w:ascii="Times New Roman" w:hAnsi="Times New Roman" w:cs="Times New Roman"/>
          <w:sz w:val="24"/>
        </w:rPr>
        <w:t>и экстралингвистические аспекты</w:t>
      </w:r>
      <w:r w:rsidRPr="00E11770">
        <w:rPr>
          <w:rFonts w:ascii="Times New Roman" w:hAnsi="Times New Roman" w:cs="Times New Roman"/>
          <w:sz w:val="24"/>
        </w:rPr>
        <w:t xml:space="preserve"> </w:t>
      </w:r>
    </w:p>
    <w:p w14:paraId="54F2B512" w14:textId="35897955" w:rsidR="00E11770" w:rsidRPr="00E11770" w:rsidRDefault="00E11770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1770">
        <w:rPr>
          <w:rFonts w:ascii="Times New Roman" w:hAnsi="Times New Roman" w:cs="Times New Roman"/>
          <w:sz w:val="24"/>
        </w:rPr>
        <w:t>4. Разновидности ус</w:t>
      </w:r>
      <w:r w:rsidRPr="00E11770">
        <w:rPr>
          <w:rFonts w:ascii="Times New Roman" w:hAnsi="Times New Roman" w:cs="Times New Roman"/>
          <w:sz w:val="24"/>
        </w:rPr>
        <w:t>тного перевода и их особенности</w:t>
      </w:r>
    </w:p>
    <w:p w14:paraId="196661A2" w14:textId="3659100F" w:rsidR="00E11770" w:rsidRPr="00E11770" w:rsidRDefault="00E11770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1770">
        <w:rPr>
          <w:rFonts w:ascii="Times New Roman" w:hAnsi="Times New Roman" w:cs="Times New Roman"/>
          <w:sz w:val="24"/>
        </w:rPr>
        <w:t>5. Разновидности письме</w:t>
      </w:r>
      <w:r w:rsidRPr="00E11770">
        <w:rPr>
          <w:rFonts w:ascii="Times New Roman" w:hAnsi="Times New Roman" w:cs="Times New Roman"/>
          <w:sz w:val="24"/>
        </w:rPr>
        <w:t>нного перевода и их особенности</w:t>
      </w:r>
      <w:r w:rsidRPr="00E11770">
        <w:rPr>
          <w:rFonts w:ascii="Times New Roman" w:hAnsi="Times New Roman" w:cs="Times New Roman"/>
          <w:sz w:val="24"/>
        </w:rPr>
        <w:t xml:space="preserve"> </w:t>
      </w:r>
    </w:p>
    <w:p w14:paraId="27133A2F" w14:textId="77777777" w:rsidR="00E11770" w:rsidRPr="00E11770" w:rsidRDefault="00E11770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1770">
        <w:rPr>
          <w:rFonts w:ascii="Times New Roman" w:hAnsi="Times New Roman" w:cs="Times New Roman"/>
          <w:sz w:val="24"/>
        </w:rPr>
        <w:t>6. Трансформационный подход к пе</w:t>
      </w:r>
      <w:r w:rsidRPr="00E11770">
        <w:rPr>
          <w:rFonts w:ascii="Times New Roman" w:hAnsi="Times New Roman" w:cs="Times New Roman"/>
          <w:sz w:val="24"/>
        </w:rPr>
        <w:t>реводу и области его применения</w:t>
      </w:r>
      <w:r w:rsidRPr="00E11770">
        <w:rPr>
          <w:rFonts w:ascii="Times New Roman" w:hAnsi="Times New Roman" w:cs="Times New Roman"/>
          <w:sz w:val="24"/>
        </w:rPr>
        <w:t xml:space="preserve"> </w:t>
      </w:r>
    </w:p>
    <w:p w14:paraId="0D5E7ACF" w14:textId="77777777" w:rsidR="00E11770" w:rsidRPr="00E11770" w:rsidRDefault="00E11770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1770">
        <w:rPr>
          <w:rFonts w:ascii="Times New Roman" w:hAnsi="Times New Roman" w:cs="Times New Roman"/>
          <w:sz w:val="24"/>
        </w:rPr>
        <w:t>7. Концептуальный подход к пе</w:t>
      </w:r>
      <w:r w:rsidRPr="00E11770">
        <w:rPr>
          <w:rFonts w:ascii="Times New Roman" w:hAnsi="Times New Roman" w:cs="Times New Roman"/>
          <w:sz w:val="24"/>
        </w:rPr>
        <w:t>реводу и области его применения</w:t>
      </w:r>
      <w:r w:rsidRPr="00E11770">
        <w:rPr>
          <w:rFonts w:ascii="Times New Roman" w:hAnsi="Times New Roman" w:cs="Times New Roman"/>
          <w:sz w:val="24"/>
        </w:rPr>
        <w:t xml:space="preserve"> </w:t>
      </w:r>
    </w:p>
    <w:p w14:paraId="74F16973" w14:textId="77777777" w:rsidR="00E11770" w:rsidRPr="00E11770" w:rsidRDefault="00E11770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1770">
        <w:rPr>
          <w:rFonts w:ascii="Times New Roman" w:hAnsi="Times New Roman" w:cs="Times New Roman"/>
          <w:sz w:val="24"/>
        </w:rPr>
        <w:t>8. Коммуникативный подход к пе</w:t>
      </w:r>
      <w:r w:rsidRPr="00E11770">
        <w:rPr>
          <w:rFonts w:ascii="Times New Roman" w:hAnsi="Times New Roman" w:cs="Times New Roman"/>
          <w:sz w:val="24"/>
        </w:rPr>
        <w:t>реводу и области его применения</w:t>
      </w:r>
      <w:r w:rsidRPr="00E11770">
        <w:rPr>
          <w:rFonts w:ascii="Times New Roman" w:hAnsi="Times New Roman" w:cs="Times New Roman"/>
          <w:sz w:val="24"/>
        </w:rPr>
        <w:t xml:space="preserve"> </w:t>
      </w:r>
    </w:p>
    <w:p w14:paraId="073D037E" w14:textId="77777777" w:rsidR="00E11770" w:rsidRPr="00E11770" w:rsidRDefault="00E11770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1770">
        <w:rPr>
          <w:rFonts w:ascii="Times New Roman" w:hAnsi="Times New Roman" w:cs="Times New Roman"/>
          <w:sz w:val="24"/>
        </w:rPr>
        <w:t>9. Пер</w:t>
      </w:r>
      <w:r w:rsidRPr="00E11770">
        <w:rPr>
          <w:rFonts w:ascii="Times New Roman" w:hAnsi="Times New Roman" w:cs="Times New Roman"/>
          <w:sz w:val="24"/>
        </w:rPr>
        <w:t>евод как системная деятельность</w:t>
      </w:r>
      <w:r w:rsidRPr="00E11770">
        <w:rPr>
          <w:rFonts w:ascii="Times New Roman" w:hAnsi="Times New Roman" w:cs="Times New Roman"/>
          <w:sz w:val="24"/>
        </w:rPr>
        <w:t xml:space="preserve"> </w:t>
      </w:r>
    </w:p>
    <w:p w14:paraId="70650F86" w14:textId="77777777" w:rsidR="00E11770" w:rsidRPr="00E11770" w:rsidRDefault="00E11770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1770">
        <w:rPr>
          <w:rFonts w:ascii="Times New Roman" w:hAnsi="Times New Roman" w:cs="Times New Roman"/>
          <w:sz w:val="24"/>
        </w:rPr>
        <w:t>10. Единица перевода</w:t>
      </w:r>
      <w:r w:rsidRPr="00E11770">
        <w:rPr>
          <w:rFonts w:ascii="Times New Roman" w:hAnsi="Times New Roman" w:cs="Times New Roman"/>
          <w:sz w:val="24"/>
        </w:rPr>
        <w:t xml:space="preserve"> </w:t>
      </w:r>
    </w:p>
    <w:p w14:paraId="0FB7C88F" w14:textId="77777777" w:rsidR="00E11770" w:rsidRPr="00E11770" w:rsidRDefault="00E11770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1770">
        <w:rPr>
          <w:rFonts w:ascii="Times New Roman" w:hAnsi="Times New Roman" w:cs="Times New Roman"/>
          <w:sz w:val="24"/>
        </w:rPr>
        <w:t>11. Понятия эквивале</w:t>
      </w:r>
      <w:r w:rsidRPr="00E11770">
        <w:rPr>
          <w:rFonts w:ascii="Times New Roman" w:hAnsi="Times New Roman" w:cs="Times New Roman"/>
          <w:sz w:val="24"/>
        </w:rPr>
        <w:t>нтности и адекватности перевода</w:t>
      </w:r>
      <w:r w:rsidRPr="00E11770">
        <w:rPr>
          <w:rFonts w:ascii="Times New Roman" w:hAnsi="Times New Roman" w:cs="Times New Roman"/>
          <w:sz w:val="24"/>
        </w:rPr>
        <w:t xml:space="preserve"> </w:t>
      </w:r>
    </w:p>
    <w:p w14:paraId="4D2EAEDE" w14:textId="77777777" w:rsidR="00E11770" w:rsidRPr="00E11770" w:rsidRDefault="00E11770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1770">
        <w:rPr>
          <w:rFonts w:ascii="Times New Roman" w:hAnsi="Times New Roman" w:cs="Times New Roman"/>
          <w:sz w:val="24"/>
        </w:rPr>
        <w:t>12. Межъязыковая интерференция как</w:t>
      </w:r>
      <w:r w:rsidRPr="00E11770">
        <w:rPr>
          <w:rFonts w:ascii="Times New Roman" w:hAnsi="Times New Roman" w:cs="Times New Roman"/>
          <w:sz w:val="24"/>
        </w:rPr>
        <w:t xml:space="preserve"> источник переводческих проблем</w:t>
      </w:r>
      <w:r w:rsidRPr="00E11770">
        <w:rPr>
          <w:rFonts w:ascii="Times New Roman" w:hAnsi="Times New Roman" w:cs="Times New Roman"/>
          <w:sz w:val="24"/>
        </w:rPr>
        <w:t xml:space="preserve"> </w:t>
      </w:r>
    </w:p>
    <w:p w14:paraId="40412082" w14:textId="77777777" w:rsidR="00E11770" w:rsidRPr="00E11770" w:rsidRDefault="00E11770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1770">
        <w:rPr>
          <w:rFonts w:ascii="Times New Roman" w:hAnsi="Times New Roman" w:cs="Times New Roman"/>
          <w:sz w:val="24"/>
        </w:rPr>
        <w:t>13. Уровни перевода (лексический, с</w:t>
      </w:r>
      <w:r w:rsidRPr="00E11770">
        <w:rPr>
          <w:rFonts w:ascii="Times New Roman" w:hAnsi="Times New Roman" w:cs="Times New Roman"/>
          <w:sz w:val="24"/>
        </w:rPr>
        <w:t>интаксический, морфологический)</w:t>
      </w:r>
      <w:r w:rsidRPr="00E11770">
        <w:rPr>
          <w:rFonts w:ascii="Times New Roman" w:hAnsi="Times New Roman" w:cs="Times New Roman"/>
          <w:sz w:val="24"/>
        </w:rPr>
        <w:t xml:space="preserve"> </w:t>
      </w:r>
    </w:p>
    <w:p w14:paraId="52813803" w14:textId="77777777" w:rsidR="00E11770" w:rsidRPr="00E11770" w:rsidRDefault="00E11770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1770">
        <w:rPr>
          <w:rFonts w:ascii="Times New Roman" w:hAnsi="Times New Roman" w:cs="Times New Roman"/>
          <w:sz w:val="24"/>
        </w:rPr>
        <w:t>14. Приемы перевода</w:t>
      </w:r>
      <w:r w:rsidRPr="00E11770">
        <w:rPr>
          <w:rFonts w:ascii="Times New Roman" w:hAnsi="Times New Roman" w:cs="Times New Roman"/>
          <w:sz w:val="24"/>
        </w:rPr>
        <w:t>. Замещение и его разновидности</w:t>
      </w:r>
    </w:p>
    <w:p w14:paraId="7095FD78" w14:textId="77777777" w:rsidR="00E11770" w:rsidRPr="00E11770" w:rsidRDefault="00E11770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1770">
        <w:rPr>
          <w:rFonts w:ascii="Times New Roman" w:hAnsi="Times New Roman" w:cs="Times New Roman"/>
          <w:sz w:val="24"/>
        </w:rPr>
        <w:t>15</w:t>
      </w:r>
      <w:r w:rsidRPr="00E11770">
        <w:rPr>
          <w:rFonts w:ascii="Times New Roman" w:hAnsi="Times New Roman" w:cs="Times New Roman"/>
          <w:sz w:val="24"/>
        </w:rPr>
        <w:t>. Приемы перевода. Транспозиция</w:t>
      </w:r>
      <w:r w:rsidRPr="00E11770">
        <w:rPr>
          <w:rFonts w:ascii="Times New Roman" w:hAnsi="Times New Roman" w:cs="Times New Roman"/>
          <w:sz w:val="24"/>
        </w:rPr>
        <w:t xml:space="preserve"> </w:t>
      </w:r>
    </w:p>
    <w:p w14:paraId="310E5442" w14:textId="77777777" w:rsidR="00E11770" w:rsidRPr="00E11770" w:rsidRDefault="00E11770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1770">
        <w:rPr>
          <w:rFonts w:ascii="Times New Roman" w:hAnsi="Times New Roman" w:cs="Times New Roman"/>
          <w:sz w:val="24"/>
        </w:rPr>
        <w:t>16. Приемы пе</w:t>
      </w:r>
      <w:r w:rsidRPr="00E11770">
        <w:rPr>
          <w:rFonts w:ascii="Times New Roman" w:hAnsi="Times New Roman" w:cs="Times New Roman"/>
          <w:sz w:val="24"/>
        </w:rPr>
        <w:t>ревода. Элиминация и добавление</w:t>
      </w:r>
      <w:r w:rsidRPr="00E11770">
        <w:rPr>
          <w:rFonts w:ascii="Times New Roman" w:hAnsi="Times New Roman" w:cs="Times New Roman"/>
          <w:sz w:val="24"/>
        </w:rPr>
        <w:t xml:space="preserve"> </w:t>
      </w:r>
    </w:p>
    <w:p w14:paraId="118DF1D0" w14:textId="77777777" w:rsidR="00E11770" w:rsidRPr="00E11770" w:rsidRDefault="00E11770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1770">
        <w:rPr>
          <w:rFonts w:ascii="Times New Roman" w:hAnsi="Times New Roman" w:cs="Times New Roman"/>
          <w:sz w:val="24"/>
        </w:rPr>
        <w:t>17. Приемы перевода</w:t>
      </w:r>
      <w:r w:rsidRPr="00E11770">
        <w:rPr>
          <w:rFonts w:ascii="Times New Roman" w:hAnsi="Times New Roman" w:cs="Times New Roman"/>
          <w:sz w:val="24"/>
        </w:rPr>
        <w:t>. Конкретизация и генерализация</w:t>
      </w:r>
      <w:r w:rsidRPr="00E11770">
        <w:rPr>
          <w:rFonts w:ascii="Times New Roman" w:hAnsi="Times New Roman" w:cs="Times New Roman"/>
          <w:sz w:val="24"/>
        </w:rPr>
        <w:t xml:space="preserve"> </w:t>
      </w:r>
    </w:p>
    <w:p w14:paraId="1E150F21" w14:textId="77777777" w:rsidR="00E11770" w:rsidRPr="00E11770" w:rsidRDefault="00E11770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1770">
        <w:rPr>
          <w:rFonts w:ascii="Times New Roman" w:hAnsi="Times New Roman" w:cs="Times New Roman"/>
          <w:sz w:val="24"/>
        </w:rPr>
        <w:t>18. Приемы перевода. Интеграция и се</w:t>
      </w:r>
      <w:r w:rsidRPr="00E11770">
        <w:rPr>
          <w:rFonts w:ascii="Times New Roman" w:hAnsi="Times New Roman" w:cs="Times New Roman"/>
          <w:sz w:val="24"/>
        </w:rPr>
        <w:t>гментация</w:t>
      </w:r>
      <w:r w:rsidRPr="00E11770">
        <w:rPr>
          <w:rFonts w:ascii="Times New Roman" w:hAnsi="Times New Roman" w:cs="Times New Roman"/>
          <w:sz w:val="24"/>
        </w:rPr>
        <w:t xml:space="preserve"> </w:t>
      </w:r>
    </w:p>
    <w:p w14:paraId="6CB37989" w14:textId="77777777" w:rsidR="00E11770" w:rsidRPr="00E11770" w:rsidRDefault="00E11770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1770">
        <w:rPr>
          <w:rFonts w:ascii="Times New Roman" w:hAnsi="Times New Roman" w:cs="Times New Roman"/>
          <w:sz w:val="24"/>
        </w:rPr>
        <w:t>19. Приемы пере</w:t>
      </w:r>
      <w:r w:rsidRPr="00E11770">
        <w:rPr>
          <w:rFonts w:ascii="Times New Roman" w:hAnsi="Times New Roman" w:cs="Times New Roman"/>
          <w:sz w:val="24"/>
        </w:rPr>
        <w:t>вода. Прием смыслового развития</w:t>
      </w:r>
      <w:r w:rsidRPr="00E11770">
        <w:rPr>
          <w:rFonts w:ascii="Times New Roman" w:hAnsi="Times New Roman" w:cs="Times New Roman"/>
          <w:sz w:val="24"/>
        </w:rPr>
        <w:t xml:space="preserve"> </w:t>
      </w:r>
    </w:p>
    <w:p w14:paraId="5537169D" w14:textId="77777777" w:rsidR="00E11770" w:rsidRPr="00E11770" w:rsidRDefault="00E11770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1770">
        <w:rPr>
          <w:rFonts w:ascii="Times New Roman" w:hAnsi="Times New Roman" w:cs="Times New Roman"/>
          <w:sz w:val="24"/>
        </w:rPr>
        <w:t>20. Особенности п</w:t>
      </w:r>
      <w:r w:rsidRPr="00E11770">
        <w:rPr>
          <w:rFonts w:ascii="Times New Roman" w:hAnsi="Times New Roman" w:cs="Times New Roman"/>
          <w:sz w:val="24"/>
        </w:rPr>
        <w:t>еревода фразеологических единиц</w:t>
      </w:r>
      <w:r w:rsidRPr="00E11770">
        <w:rPr>
          <w:rFonts w:ascii="Times New Roman" w:hAnsi="Times New Roman" w:cs="Times New Roman"/>
          <w:sz w:val="24"/>
        </w:rPr>
        <w:t xml:space="preserve"> </w:t>
      </w:r>
    </w:p>
    <w:p w14:paraId="784F664D" w14:textId="77777777" w:rsidR="00E11770" w:rsidRPr="00E11770" w:rsidRDefault="00E11770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1770">
        <w:rPr>
          <w:rFonts w:ascii="Times New Roman" w:hAnsi="Times New Roman" w:cs="Times New Roman"/>
          <w:sz w:val="24"/>
        </w:rPr>
        <w:t>21. Безэквивалентная лексик</w:t>
      </w:r>
      <w:r w:rsidRPr="00E11770">
        <w:rPr>
          <w:rFonts w:ascii="Times New Roman" w:hAnsi="Times New Roman" w:cs="Times New Roman"/>
          <w:sz w:val="24"/>
        </w:rPr>
        <w:t>а и "ложные друзья переводчика"</w:t>
      </w:r>
      <w:r w:rsidRPr="00E11770">
        <w:rPr>
          <w:rFonts w:ascii="Times New Roman" w:hAnsi="Times New Roman" w:cs="Times New Roman"/>
          <w:sz w:val="24"/>
        </w:rPr>
        <w:t xml:space="preserve"> </w:t>
      </w:r>
    </w:p>
    <w:p w14:paraId="318A3A57" w14:textId="77777777" w:rsidR="00E11770" w:rsidRPr="00E11770" w:rsidRDefault="00E11770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1770">
        <w:rPr>
          <w:rFonts w:ascii="Times New Roman" w:hAnsi="Times New Roman" w:cs="Times New Roman"/>
          <w:sz w:val="24"/>
        </w:rPr>
        <w:t>22</w:t>
      </w:r>
      <w:r w:rsidRPr="00E11770">
        <w:rPr>
          <w:rFonts w:ascii="Times New Roman" w:hAnsi="Times New Roman" w:cs="Times New Roman"/>
          <w:sz w:val="24"/>
        </w:rPr>
        <w:t>. Лексические проблемы перевода</w:t>
      </w:r>
      <w:r w:rsidRPr="00E11770">
        <w:rPr>
          <w:rFonts w:ascii="Times New Roman" w:hAnsi="Times New Roman" w:cs="Times New Roman"/>
          <w:sz w:val="24"/>
        </w:rPr>
        <w:t xml:space="preserve"> </w:t>
      </w:r>
    </w:p>
    <w:p w14:paraId="066049B9" w14:textId="77777777" w:rsidR="00E11770" w:rsidRPr="00E11770" w:rsidRDefault="00E11770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1770">
        <w:rPr>
          <w:rFonts w:ascii="Times New Roman" w:hAnsi="Times New Roman" w:cs="Times New Roman"/>
          <w:sz w:val="24"/>
        </w:rPr>
        <w:t>23. Мо</w:t>
      </w:r>
      <w:r w:rsidRPr="00E11770">
        <w:rPr>
          <w:rFonts w:ascii="Times New Roman" w:hAnsi="Times New Roman" w:cs="Times New Roman"/>
          <w:sz w:val="24"/>
        </w:rPr>
        <w:t>рфологические проблемы перевода</w:t>
      </w:r>
      <w:r w:rsidRPr="00E11770">
        <w:rPr>
          <w:rFonts w:ascii="Times New Roman" w:hAnsi="Times New Roman" w:cs="Times New Roman"/>
          <w:sz w:val="24"/>
        </w:rPr>
        <w:t xml:space="preserve"> </w:t>
      </w:r>
    </w:p>
    <w:p w14:paraId="38D8195A" w14:textId="77777777" w:rsidR="00E11770" w:rsidRPr="00E11770" w:rsidRDefault="00E11770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1770">
        <w:rPr>
          <w:rFonts w:ascii="Times New Roman" w:hAnsi="Times New Roman" w:cs="Times New Roman"/>
          <w:sz w:val="24"/>
        </w:rPr>
        <w:t>24. Синтаксич</w:t>
      </w:r>
      <w:r w:rsidRPr="00E11770">
        <w:rPr>
          <w:rFonts w:ascii="Times New Roman" w:hAnsi="Times New Roman" w:cs="Times New Roman"/>
          <w:sz w:val="24"/>
        </w:rPr>
        <w:t>еские проблемы перевода</w:t>
      </w:r>
      <w:r w:rsidRPr="00E11770">
        <w:rPr>
          <w:rFonts w:ascii="Times New Roman" w:hAnsi="Times New Roman" w:cs="Times New Roman"/>
          <w:sz w:val="24"/>
        </w:rPr>
        <w:t xml:space="preserve"> </w:t>
      </w:r>
    </w:p>
    <w:p w14:paraId="1FAFECB0" w14:textId="77777777" w:rsidR="00E11770" w:rsidRPr="00E11770" w:rsidRDefault="00E11770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1770">
        <w:rPr>
          <w:rFonts w:ascii="Times New Roman" w:hAnsi="Times New Roman" w:cs="Times New Roman"/>
          <w:sz w:val="24"/>
        </w:rPr>
        <w:t>25. Пробл</w:t>
      </w:r>
      <w:r w:rsidRPr="00E11770">
        <w:rPr>
          <w:rFonts w:ascii="Times New Roman" w:hAnsi="Times New Roman" w:cs="Times New Roman"/>
          <w:sz w:val="24"/>
        </w:rPr>
        <w:t>ема многозначности при переводе</w:t>
      </w:r>
      <w:r w:rsidRPr="00E11770">
        <w:rPr>
          <w:rFonts w:ascii="Times New Roman" w:hAnsi="Times New Roman" w:cs="Times New Roman"/>
          <w:sz w:val="24"/>
        </w:rPr>
        <w:t xml:space="preserve"> </w:t>
      </w:r>
    </w:p>
    <w:p w14:paraId="6DD2D273" w14:textId="77777777" w:rsidR="00E11770" w:rsidRPr="00E11770" w:rsidRDefault="00E11770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1770">
        <w:rPr>
          <w:rFonts w:ascii="Times New Roman" w:hAnsi="Times New Roman" w:cs="Times New Roman"/>
          <w:sz w:val="24"/>
        </w:rPr>
        <w:t>26. Сферы общения и перевод</w:t>
      </w:r>
      <w:r w:rsidRPr="00E11770">
        <w:rPr>
          <w:rFonts w:ascii="Times New Roman" w:hAnsi="Times New Roman" w:cs="Times New Roman"/>
          <w:sz w:val="24"/>
        </w:rPr>
        <w:t xml:space="preserve"> </w:t>
      </w:r>
    </w:p>
    <w:p w14:paraId="1730741C" w14:textId="77777777" w:rsidR="00E11770" w:rsidRPr="00E11770" w:rsidRDefault="00E11770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1770">
        <w:rPr>
          <w:rFonts w:ascii="Times New Roman" w:hAnsi="Times New Roman" w:cs="Times New Roman"/>
          <w:sz w:val="24"/>
        </w:rPr>
        <w:t>27. Этапы работы над переводом</w:t>
      </w:r>
      <w:r w:rsidRPr="00E11770">
        <w:rPr>
          <w:rFonts w:ascii="Times New Roman" w:hAnsi="Times New Roman" w:cs="Times New Roman"/>
          <w:sz w:val="24"/>
        </w:rPr>
        <w:t xml:space="preserve"> </w:t>
      </w:r>
    </w:p>
    <w:p w14:paraId="12CBCE57" w14:textId="77777777" w:rsidR="00E11770" w:rsidRPr="00E11770" w:rsidRDefault="00E11770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1770">
        <w:rPr>
          <w:rFonts w:ascii="Times New Roman" w:hAnsi="Times New Roman" w:cs="Times New Roman"/>
          <w:sz w:val="24"/>
        </w:rPr>
        <w:t>28. Транслирующие и мо</w:t>
      </w:r>
      <w:r w:rsidRPr="00E11770">
        <w:rPr>
          <w:rFonts w:ascii="Times New Roman" w:hAnsi="Times New Roman" w:cs="Times New Roman"/>
          <w:sz w:val="24"/>
        </w:rPr>
        <w:t>дулирующие действия переводчика</w:t>
      </w:r>
      <w:r w:rsidRPr="00E11770">
        <w:rPr>
          <w:rFonts w:ascii="Times New Roman" w:hAnsi="Times New Roman" w:cs="Times New Roman"/>
          <w:sz w:val="24"/>
        </w:rPr>
        <w:t xml:space="preserve"> </w:t>
      </w:r>
    </w:p>
    <w:p w14:paraId="3FD22D3F" w14:textId="77777777" w:rsidR="00E11770" w:rsidRPr="00E11770" w:rsidRDefault="00E11770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1770">
        <w:rPr>
          <w:rFonts w:ascii="Times New Roman" w:hAnsi="Times New Roman" w:cs="Times New Roman"/>
          <w:sz w:val="24"/>
        </w:rPr>
        <w:t>29. Способы передачи эмфатии</w:t>
      </w:r>
      <w:r w:rsidRPr="00E11770">
        <w:rPr>
          <w:rFonts w:ascii="Times New Roman" w:hAnsi="Times New Roman" w:cs="Times New Roman"/>
          <w:sz w:val="24"/>
        </w:rPr>
        <w:t xml:space="preserve"> </w:t>
      </w:r>
    </w:p>
    <w:p w14:paraId="1BBE6069" w14:textId="77777777" w:rsidR="00E11770" w:rsidRPr="00E11770" w:rsidRDefault="00E11770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1770">
        <w:rPr>
          <w:rFonts w:ascii="Times New Roman" w:hAnsi="Times New Roman" w:cs="Times New Roman"/>
          <w:sz w:val="24"/>
        </w:rPr>
        <w:t xml:space="preserve">30. Компенсирующие действия переводчика. </w:t>
      </w:r>
    </w:p>
    <w:p w14:paraId="501D24B9" w14:textId="77777777" w:rsidR="00E11770" w:rsidRDefault="00E11770" w:rsidP="00101CF8">
      <w:pPr>
        <w:tabs>
          <w:tab w:val="left" w:pos="709"/>
          <w:tab w:val="left" w:pos="851"/>
        </w:tabs>
        <w:spacing w:after="0" w:line="240" w:lineRule="auto"/>
        <w:jc w:val="both"/>
      </w:pPr>
    </w:p>
    <w:p w14:paraId="01BEE297" w14:textId="6F98B322" w:rsidR="00101CF8" w:rsidRPr="007D22C1" w:rsidRDefault="00101CF8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2C1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14:paraId="10B20B27" w14:textId="77777777" w:rsidR="00567241" w:rsidRPr="00567241" w:rsidRDefault="00567241" w:rsidP="00567241">
      <w:pPr>
        <w:pStyle w:val="a8"/>
        <w:numPr>
          <w:ilvl w:val="0"/>
          <w:numId w:val="3"/>
        </w:numPr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67241">
        <w:rPr>
          <w:rFonts w:ascii="Times New Roman" w:eastAsia="Batang" w:hAnsi="Times New Roman" w:cs="Times New Roman" w:hint="eastAsia"/>
          <w:sz w:val="24"/>
          <w:szCs w:val="24"/>
        </w:rPr>
        <w:t>유학수</w:t>
      </w:r>
      <w:r w:rsidRPr="00567241">
        <w:rPr>
          <w:rFonts w:ascii="Times New Roman" w:eastAsia="Batang" w:hAnsi="Times New Roman" w:cs="Times New Roman" w:hint="eastAsia"/>
          <w:sz w:val="24"/>
          <w:szCs w:val="24"/>
        </w:rPr>
        <w:t>.</w:t>
      </w:r>
      <w:r w:rsidRPr="00567241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567241">
        <w:rPr>
          <w:rFonts w:ascii="Times New Roman" w:eastAsia="Batang" w:hAnsi="Times New Roman" w:cs="Times New Roman" w:hint="eastAsia"/>
          <w:sz w:val="24"/>
          <w:szCs w:val="24"/>
        </w:rPr>
        <w:t>국제회의</w:t>
      </w:r>
      <w:r w:rsidRPr="00567241">
        <w:rPr>
          <w:rFonts w:ascii="Times New Roman" w:eastAsia="Batang" w:hAnsi="Times New Roman" w:cs="Times New Roman" w:hint="eastAsia"/>
          <w:sz w:val="24"/>
          <w:szCs w:val="24"/>
        </w:rPr>
        <w:t xml:space="preserve"> </w:t>
      </w:r>
      <w:r w:rsidRPr="00567241">
        <w:rPr>
          <w:rFonts w:ascii="Times New Roman" w:eastAsia="Batang" w:hAnsi="Times New Roman" w:cs="Times New Roman" w:hint="eastAsia"/>
          <w:sz w:val="24"/>
          <w:szCs w:val="24"/>
        </w:rPr>
        <w:t>통역</w:t>
      </w:r>
      <w:r w:rsidRPr="00567241">
        <w:rPr>
          <w:rFonts w:ascii="Times New Roman" w:eastAsia="Batang" w:hAnsi="Times New Roman" w:cs="Times New Roman" w:hint="eastAsia"/>
          <w:sz w:val="24"/>
          <w:szCs w:val="24"/>
        </w:rPr>
        <w:t xml:space="preserve"> </w:t>
      </w:r>
      <w:r w:rsidRPr="00567241">
        <w:rPr>
          <w:rFonts w:ascii="Times New Roman" w:eastAsia="Batang" w:hAnsi="Times New Roman" w:cs="Times New Roman" w:hint="eastAsia"/>
          <w:sz w:val="24"/>
          <w:szCs w:val="24"/>
        </w:rPr>
        <w:t>러시아어</w:t>
      </w:r>
      <w:r w:rsidRPr="00567241">
        <w:rPr>
          <w:rFonts w:ascii="Times New Roman" w:eastAsia="Batang" w:hAnsi="Times New Roman" w:cs="Times New Roman"/>
          <w:sz w:val="24"/>
          <w:szCs w:val="24"/>
        </w:rPr>
        <w:t xml:space="preserve">. 2008. </w:t>
      </w:r>
      <w:r w:rsidRPr="00567241">
        <w:rPr>
          <w:rFonts w:ascii="Times New Roman" w:eastAsia="Batang" w:hAnsi="Times New Roman" w:cs="Times New Roman" w:hint="eastAsia"/>
          <w:sz w:val="24"/>
          <w:szCs w:val="24"/>
        </w:rPr>
        <w:t>도서출판</w:t>
      </w:r>
      <w:r w:rsidRPr="00567241">
        <w:rPr>
          <w:rFonts w:ascii="Times New Roman" w:eastAsia="Batang" w:hAnsi="Times New Roman" w:cs="Times New Roman" w:hint="eastAsia"/>
          <w:sz w:val="24"/>
          <w:szCs w:val="24"/>
        </w:rPr>
        <w:t xml:space="preserve"> </w:t>
      </w:r>
      <w:r w:rsidRPr="00567241">
        <w:rPr>
          <w:rFonts w:ascii="Times New Roman" w:eastAsia="Batang" w:hAnsi="Times New Roman" w:cs="Times New Roman" w:hint="eastAsia"/>
          <w:sz w:val="24"/>
          <w:szCs w:val="24"/>
        </w:rPr>
        <w:t>뿌쉬낀하우스</w:t>
      </w:r>
      <w:r w:rsidRPr="00567241">
        <w:rPr>
          <w:rFonts w:ascii="Times New Roman" w:eastAsia="Batang" w:hAnsi="Times New Roman" w:cs="Times New Roman" w:hint="eastAsia"/>
          <w:sz w:val="24"/>
          <w:szCs w:val="24"/>
        </w:rPr>
        <w:t>.</w:t>
      </w:r>
    </w:p>
    <w:p w14:paraId="19629656" w14:textId="77777777" w:rsidR="00567241" w:rsidRPr="00567241" w:rsidRDefault="00567241" w:rsidP="00567241">
      <w:pPr>
        <w:pStyle w:val="a8"/>
        <w:numPr>
          <w:ilvl w:val="0"/>
          <w:numId w:val="3"/>
        </w:numPr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67241">
        <w:rPr>
          <w:rFonts w:ascii="Times New Roman" w:eastAsia="Batang" w:hAnsi="Times New Roman" w:cs="Times New Roman" w:hint="eastAsia"/>
          <w:sz w:val="24"/>
          <w:szCs w:val="24"/>
        </w:rPr>
        <w:t>유학수</w:t>
      </w:r>
      <w:r w:rsidRPr="00567241">
        <w:rPr>
          <w:rFonts w:ascii="Times New Roman" w:eastAsia="Batang" w:hAnsi="Times New Roman" w:cs="Times New Roman" w:hint="eastAsia"/>
          <w:sz w:val="24"/>
          <w:szCs w:val="24"/>
        </w:rPr>
        <w:t>.</w:t>
      </w:r>
      <w:r w:rsidRPr="00567241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567241">
        <w:rPr>
          <w:rFonts w:ascii="Times New Roman" w:eastAsia="Batang" w:hAnsi="Times New Roman" w:cs="Times New Roman" w:hint="eastAsia"/>
          <w:sz w:val="24"/>
          <w:szCs w:val="24"/>
        </w:rPr>
        <w:t>시사</w:t>
      </w:r>
      <w:r w:rsidRPr="00567241">
        <w:rPr>
          <w:rFonts w:ascii="Times New Roman" w:eastAsia="Batang" w:hAnsi="Times New Roman" w:cs="Times New Roman" w:hint="eastAsia"/>
          <w:sz w:val="24"/>
          <w:szCs w:val="24"/>
        </w:rPr>
        <w:t xml:space="preserve"> </w:t>
      </w:r>
      <w:r w:rsidRPr="00567241">
        <w:rPr>
          <w:rFonts w:ascii="Times New Roman" w:eastAsia="Batang" w:hAnsi="Times New Roman" w:cs="Times New Roman" w:hint="eastAsia"/>
          <w:sz w:val="24"/>
          <w:szCs w:val="24"/>
        </w:rPr>
        <w:t>러시아어</w:t>
      </w:r>
      <w:r w:rsidRPr="00567241">
        <w:rPr>
          <w:rFonts w:ascii="Times New Roman" w:eastAsia="Batang" w:hAnsi="Times New Roman" w:cs="Times New Roman" w:hint="eastAsia"/>
          <w:sz w:val="24"/>
          <w:szCs w:val="24"/>
        </w:rPr>
        <w:t xml:space="preserve"> </w:t>
      </w:r>
      <w:r w:rsidRPr="00567241">
        <w:rPr>
          <w:rFonts w:ascii="Times New Roman" w:eastAsia="Batang" w:hAnsi="Times New Roman" w:cs="Times New Roman" w:hint="eastAsia"/>
          <w:sz w:val="24"/>
          <w:szCs w:val="24"/>
        </w:rPr>
        <w:t>작문</w:t>
      </w:r>
      <w:r w:rsidRPr="00567241">
        <w:rPr>
          <w:rFonts w:ascii="Times New Roman" w:eastAsia="Batang" w:hAnsi="Times New Roman" w:cs="Times New Roman"/>
          <w:sz w:val="24"/>
          <w:szCs w:val="24"/>
        </w:rPr>
        <w:t xml:space="preserve">. 2009. </w:t>
      </w:r>
      <w:r w:rsidRPr="00567241">
        <w:rPr>
          <w:rFonts w:ascii="Times New Roman" w:eastAsia="Batang" w:hAnsi="Times New Roman" w:cs="Times New Roman" w:hint="eastAsia"/>
          <w:sz w:val="24"/>
          <w:szCs w:val="24"/>
        </w:rPr>
        <w:t>도서출판</w:t>
      </w:r>
      <w:r w:rsidRPr="00567241">
        <w:rPr>
          <w:rFonts w:ascii="Times New Roman" w:eastAsia="Batang" w:hAnsi="Times New Roman" w:cs="Times New Roman" w:hint="eastAsia"/>
          <w:sz w:val="24"/>
          <w:szCs w:val="24"/>
        </w:rPr>
        <w:t xml:space="preserve"> </w:t>
      </w:r>
      <w:r w:rsidRPr="00567241">
        <w:rPr>
          <w:rFonts w:ascii="Times New Roman" w:eastAsia="Batang" w:hAnsi="Times New Roman" w:cs="Times New Roman" w:hint="eastAsia"/>
          <w:sz w:val="24"/>
          <w:szCs w:val="24"/>
        </w:rPr>
        <w:t>뿌쉬낀하우스</w:t>
      </w:r>
      <w:r w:rsidRPr="00567241">
        <w:rPr>
          <w:rFonts w:ascii="Times New Roman" w:eastAsia="Batang" w:hAnsi="Times New Roman" w:cs="Times New Roman" w:hint="eastAsia"/>
          <w:sz w:val="24"/>
          <w:szCs w:val="24"/>
        </w:rPr>
        <w:t>.</w:t>
      </w:r>
    </w:p>
    <w:p w14:paraId="183A8EE1" w14:textId="3746B61E" w:rsidR="00E11770" w:rsidRPr="00E11770" w:rsidRDefault="00E11770" w:rsidP="00E11770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0"/>
        </w:rPr>
      </w:pPr>
      <w:r w:rsidRPr="00E11770">
        <w:rPr>
          <w:rFonts w:ascii="Times New Roman" w:hAnsi="Times New Roman" w:cs="Times New Roman"/>
          <w:sz w:val="24"/>
          <w:szCs w:val="20"/>
        </w:rPr>
        <w:t>Алексеева, И. С. Введение в переводоведение: учебное пособие для вузов / И. С. Алексеева. – Изд. 3-е, испр. и доп. – М.: Академия, 2008. –354 с.</w:t>
      </w:r>
    </w:p>
    <w:p w14:paraId="19880D48" w14:textId="5F04256A" w:rsidR="00E11770" w:rsidRPr="00E11770" w:rsidRDefault="00E11770" w:rsidP="00E11770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0"/>
        </w:rPr>
      </w:pPr>
      <w:r w:rsidRPr="00E11770">
        <w:rPr>
          <w:rFonts w:ascii="Times New Roman" w:hAnsi="Times New Roman" w:cs="Times New Roman"/>
          <w:sz w:val="24"/>
          <w:szCs w:val="20"/>
        </w:rPr>
        <w:lastRenderedPageBreak/>
        <w:t>Нелюбин, Л. Л. Наука о переводе (история и теория с древнейших времен до наших дней): учебное пособие / Л. Л. Нелюбин, Г. Т. Хухуни. Изд. 2-е. – М.: Флинта: МПСИ, 2008. – 416 с.</w:t>
      </w:r>
    </w:p>
    <w:p w14:paraId="137237D5" w14:textId="45EB9899" w:rsidR="00E11770" w:rsidRPr="00E11770" w:rsidRDefault="00E11770" w:rsidP="00E11770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0"/>
        </w:rPr>
      </w:pPr>
      <w:r w:rsidRPr="00E11770">
        <w:rPr>
          <w:rFonts w:ascii="Times New Roman" w:hAnsi="Times New Roman" w:cs="Times New Roman"/>
          <w:sz w:val="24"/>
          <w:szCs w:val="20"/>
        </w:rPr>
        <w:t>Гарбовский, Н. К. Теория перевода: учебник / Н. К. Гарбовский. – М.: Изд-во Моск. Ун-та, 2004. – 544 с.</w:t>
      </w:r>
    </w:p>
    <w:p w14:paraId="1FD4B475" w14:textId="1103D8F0" w:rsidR="00E11770" w:rsidRPr="00E11770" w:rsidRDefault="00E11770" w:rsidP="00E11770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0"/>
        </w:rPr>
      </w:pPr>
      <w:r w:rsidRPr="00E11770">
        <w:rPr>
          <w:rFonts w:ascii="Times New Roman" w:hAnsi="Times New Roman" w:cs="Times New Roman"/>
          <w:sz w:val="24"/>
          <w:szCs w:val="20"/>
        </w:rPr>
        <w:t>Катфорд Дж. К. Лингвистическая теория перевода: Об одном аспекте прикладной лингвистики. М.: УРСС, 2004</w:t>
      </w:r>
    </w:p>
    <w:p w14:paraId="3E1BAA52" w14:textId="3C6CA6F8" w:rsidR="00E11770" w:rsidRPr="00E11770" w:rsidRDefault="00E11770" w:rsidP="00E11770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0"/>
        </w:rPr>
      </w:pPr>
      <w:r w:rsidRPr="00E11770">
        <w:rPr>
          <w:rFonts w:ascii="Times New Roman" w:hAnsi="Times New Roman" w:cs="Times New Roman"/>
          <w:sz w:val="24"/>
          <w:szCs w:val="20"/>
        </w:rPr>
        <w:t>Быкова,И. А. Теория перевода (когнитивно-прагматический аспект) : учебник [Электронный ресурс] / И. А. Быкова. — М. : Российский университет дружбы народов, 2013. — 144 с. – Режим доступа: http://www.biblioclub.ru</w:t>
      </w:r>
    </w:p>
    <w:p w14:paraId="4661E002" w14:textId="3AED8FE9" w:rsidR="00E11770" w:rsidRPr="00E11770" w:rsidRDefault="00E11770" w:rsidP="00E11770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0"/>
        </w:rPr>
      </w:pPr>
      <w:r w:rsidRPr="00E11770">
        <w:rPr>
          <w:rFonts w:ascii="Times New Roman" w:hAnsi="Times New Roman" w:cs="Times New Roman"/>
          <w:sz w:val="24"/>
          <w:szCs w:val="20"/>
        </w:rPr>
        <w:t>Комиссаров В.Н. Лингвистическое переводоведение в России. М., 2002</w:t>
      </w:r>
    </w:p>
    <w:p w14:paraId="33DB8CDC" w14:textId="2ACC1D4F" w:rsidR="00E11770" w:rsidRPr="00E11770" w:rsidRDefault="00E11770" w:rsidP="00E11770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0"/>
        </w:rPr>
      </w:pPr>
      <w:r w:rsidRPr="00E11770">
        <w:rPr>
          <w:rFonts w:ascii="Times New Roman" w:hAnsi="Times New Roman" w:cs="Times New Roman"/>
          <w:sz w:val="24"/>
          <w:szCs w:val="20"/>
        </w:rPr>
        <w:t>Комиссаров В.Н. Общая теория перевода. М., 2000</w:t>
      </w:r>
    </w:p>
    <w:p w14:paraId="08B7AF7D" w14:textId="44CAE465" w:rsidR="00E11770" w:rsidRPr="00E11770" w:rsidRDefault="00E11770" w:rsidP="00E11770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0"/>
        </w:rPr>
      </w:pPr>
      <w:r w:rsidRPr="00E11770">
        <w:rPr>
          <w:rFonts w:ascii="Times New Roman" w:hAnsi="Times New Roman" w:cs="Times New Roman"/>
          <w:sz w:val="24"/>
          <w:szCs w:val="20"/>
        </w:rPr>
        <w:t>Латышев Л. К., Семенов А.Л. Перевод: теория, практика и методика преподавания: Учебник для студ. перевод. фак. высш. учеб. заведений. – М., 2005.</w:t>
      </w:r>
    </w:p>
    <w:p w14:paraId="09D4008A" w14:textId="7E5F5061" w:rsidR="00E11770" w:rsidRPr="00E11770" w:rsidRDefault="00E11770" w:rsidP="00E11770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0"/>
        </w:rPr>
      </w:pPr>
      <w:r w:rsidRPr="00E11770">
        <w:rPr>
          <w:rFonts w:ascii="Times New Roman" w:hAnsi="Times New Roman" w:cs="Times New Roman"/>
          <w:sz w:val="24"/>
          <w:szCs w:val="20"/>
        </w:rPr>
        <w:t>Лилова А. Введение в общую теорию перевода: Моногр. – М., 1985.</w:t>
      </w:r>
    </w:p>
    <w:p w14:paraId="25257577" w14:textId="5564C174" w:rsidR="00E11770" w:rsidRPr="00E11770" w:rsidRDefault="00E11770" w:rsidP="00E11770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0"/>
        </w:rPr>
      </w:pPr>
      <w:r w:rsidRPr="00E11770">
        <w:rPr>
          <w:rFonts w:ascii="Times New Roman" w:hAnsi="Times New Roman" w:cs="Times New Roman"/>
          <w:sz w:val="24"/>
          <w:szCs w:val="20"/>
        </w:rPr>
        <w:t>Миньяр-Белоручев Р.К. Теория и методика перевода. М.,1998.</w:t>
      </w:r>
    </w:p>
    <w:p w14:paraId="0D11D674" w14:textId="0C82CAFD" w:rsidR="007D22C1" w:rsidRPr="00E11770" w:rsidRDefault="007D22C1" w:rsidP="00567241">
      <w:pPr>
        <w:pStyle w:val="a8"/>
        <w:spacing w:after="0" w:line="240" w:lineRule="auto"/>
        <w:ind w:left="426"/>
        <w:jc w:val="both"/>
        <w:rPr>
          <w:rFonts w:ascii="Times New Roman" w:eastAsia="Batang" w:hAnsi="Times New Roman" w:cs="Times New Roman"/>
          <w:sz w:val="24"/>
          <w:szCs w:val="24"/>
        </w:rPr>
      </w:pPr>
    </w:p>
    <w:sectPr w:rsidR="007D22C1" w:rsidRPr="00E11770" w:rsidSect="0097100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9BA0D" w14:textId="77777777" w:rsidR="00DB2444" w:rsidRDefault="00DB2444" w:rsidP="00101CF8">
      <w:pPr>
        <w:spacing w:after="0" w:line="240" w:lineRule="auto"/>
      </w:pPr>
      <w:r>
        <w:separator/>
      </w:r>
    </w:p>
  </w:endnote>
  <w:endnote w:type="continuationSeparator" w:id="0">
    <w:p w14:paraId="72CCC8F8" w14:textId="77777777" w:rsidR="00DB2444" w:rsidRDefault="00DB2444" w:rsidP="00101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57800"/>
      <w:docPartObj>
        <w:docPartGallery w:val="Page Numbers (Bottom of Page)"/>
        <w:docPartUnique/>
      </w:docPartObj>
    </w:sdtPr>
    <w:sdtEndPr/>
    <w:sdtContent>
      <w:p w14:paraId="69A848F9" w14:textId="5DE4581B" w:rsidR="00101CF8" w:rsidRDefault="003B68D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17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046074" w14:textId="77777777" w:rsidR="00101CF8" w:rsidRDefault="00101C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0908B" w14:textId="77777777" w:rsidR="00DB2444" w:rsidRDefault="00DB2444" w:rsidP="00101CF8">
      <w:pPr>
        <w:spacing w:after="0" w:line="240" w:lineRule="auto"/>
      </w:pPr>
      <w:r>
        <w:separator/>
      </w:r>
    </w:p>
  </w:footnote>
  <w:footnote w:type="continuationSeparator" w:id="0">
    <w:p w14:paraId="42262DC8" w14:textId="77777777" w:rsidR="00DB2444" w:rsidRDefault="00DB2444" w:rsidP="00101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9552E"/>
    <w:multiLevelType w:val="hybridMultilevel"/>
    <w:tmpl w:val="CDF26B4E"/>
    <w:lvl w:ilvl="0" w:tplc="843A089C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032D9"/>
    <w:multiLevelType w:val="hybridMultilevel"/>
    <w:tmpl w:val="C86C5C6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54190"/>
    <w:multiLevelType w:val="hybridMultilevel"/>
    <w:tmpl w:val="056A3324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CF8"/>
    <w:rsid w:val="000A0BA9"/>
    <w:rsid w:val="00101CF8"/>
    <w:rsid w:val="002D446B"/>
    <w:rsid w:val="0032462A"/>
    <w:rsid w:val="003617DC"/>
    <w:rsid w:val="00376F5A"/>
    <w:rsid w:val="003B68DC"/>
    <w:rsid w:val="0042022E"/>
    <w:rsid w:val="00432FCC"/>
    <w:rsid w:val="00567241"/>
    <w:rsid w:val="005D1B18"/>
    <w:rsid w:val="006011F9"/>
    <w:rsid w:val="00680D6F"/>
    <w:rsid w:val="006C702F"/>
    <w:rsid w:val="006D5182"/>
    <w:rsid w:val="00706AE9"/>
    <w:rsid w:val="007D22C1"/>
    <w:rsid w:val="008469E7"/>
    <w:rsid w:val="008571BD"/>
    <w:rsid w:val="008653BF"/>
    <w:rsid w:val="008A340F"/>
    <w:rsid w:val="0097100B"/>
    <w:rsid w:val="00A917DE"/>
    <w:rsid w:val="00B6633E"/>
    <w:rsid w:val="00BB00F4"/>
    <w:rsid w:val="00C94F1A"/>
    <w:rsid w:val="00DB2444"/>
    <w:rsid w:val="00DE7199"/>
    <w:rsid w:val="00E11770"/>
    <w:rsid w:val="00EE7D5B"/>
    <w:rsid w:val="00F623A8"/>
    <w:rsid w:val="00F9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D7D60"/>
  <w15:docId w15:val="{A71F0E03-FD29-2042-9BC4-89D8F423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1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1CF8"/>
  </w:style>
  <w:style w:type="paragraph" w:styleId="a5">
    <w:name w:val="footer"/>
    <w:basedOn w:val="a"/>
    <w:link w:val="a6"/>
    <w:uiPriority w:val="99"/>
    <w:unhideWhenUsed/>
    <w:rsid w:val="00101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1CF8"/>
  </w:style>
  <w:style w:type="paragraph" w:styleId="a7">
    <w:name w:val="No Spacing"/>
    <w:uiPriority w:val="1"/>
    <w:qFormat/>
    <w:rsid w:val="007D22C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List Paragraph"/>
    <w:aliases w:val="без абзаца,маркированный,ПАРАГРАФ"/>
    <w:basedOn w:val="a"/>
    <w:link w:val="a9"/>
    <w:uiPriority w:val="34"/>
    <w:qFormat/>
    <w:rsid w:val="006D5182"/>
    <w:pPr>
      <w:ind w:left="720"/>
      <w:contextualSpacing/>
    </w:pPr>
  </w:style>
  <w:style w:type="character" w:customStyle="1" w:styleId="a9">
    <w:name w:val="Абзац списка Знак"/>
    <w:aliases w:val="без абзаца Знак,маркированный Знак,ПАРАГРАФ Знак"/>
    <w:link w:val="a8"/>
    <w:uiPriority w:val="34"/>
    <w:locked/>
    <w:rsid w:val="006D5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Belyalova happylife</cp:lastModifiedBy>
  <cp:revision>2</cp:revision>
  <dcterms:created xsi:type="dcterms:W3CDTF">2021-09-23T13:33:00Z</dcterms:created>
  <dcterms:modified xsi:type="dcterms:W3CDTF">2021-09-23T13:33:00Z</dcterms:modified>
</cp:coreProperties>
</file>